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72</w:t>
      </w:r>
    </w:p>
    <w:p>
      <w:r>
        <w:t>Bundesgericht (BGE), 1990-04-04, DE</w:t>
      </w:r>
    </w:p>
    <w:p>
      <w:r>
        <w:rPr>
          <w:b/>
        </w:rPr>
        <w:t xml:space="preserve">Quelle: </w:t>
      </w:r>
      <w:r>
        <w:t>https://mcp.opencaselaw.ch/entscheid/bge_116 V 72</w:t>
      </w:r>
    </w:p>
    <w:p>
      <w:r>
        <w:t>FR: ATF 116 V 72</w:t>
      </w:r>
    </w:p>
    <w:p>
      <w:r>
        <w:t>IT: DTF 116 V 72</w:t>
      </w:r>
    </w:p>
    <w:p>
      <w:pPr>
        <w:pStyle w:val="Heading2"/>
      </w:pPr>
      <w:r>
        <w:t>Regeste</w:t>
      </w:r>
    </w:p>
    <w:p>
      <w:r>
        <w:t>Regeste Art. 82 Abs. 1 AHVV: Kenntnis des Schadens. - Bestätigung der Rechtsprechung, wonach im Falle eines Konkurses der Schaden in der Regel im Zeitpunkt der Auflage des Kollokationsplanes und des Inventars hinreichend bekannt ist; Anforderungen an das Vorgehen der Ausgleichskasse (Erw. 3b). - Eine bei der ersten Gläubigerversammlung anhand provisorischer Schatzungswerte gestellte Prognose der Konkursverwaltung über die "stark gefährdeten" Dividendenaussichten für Gläubiger der 2. Klasse begründet ebensowenig eine Kenntnis des Schadens wie etwa die Zustellung eines provisorischen Pfändungsverlustscheines im Sinne von Art. 115 Abs. 2 SchKG. Verneinung der Notwendigkeit eines "vorsorglichen" Vorgehens der Kasse noch vor der Auflage von Kollokationsplan und Inventar (Erw. 3c).</w:t>
      </w:r>
    </w:p>
    <w:p>
      <w:pPr>
        <w:pStyle w:val="Heading2"/>
      </w:pPr>
      <w:r>
        <w:t>Erwägungen</w:t>
      </w:r>
    </w:p>
    <w:p>
      <w:r>
        <w:rPr>
          <w:b/>
        </w:rPr>
        <w:t>E. 2</w:t>
      </w:r>
    </w:p>
    <w:p>
      <w:r>
        <w:t>... Streitig und zu prüfen ist vorliegend namentlich, ob die Schadenersatzforderung der Ausgleichskasse "verjährt", d.h. nicht innerhalb der in Art. 82 Abs. 1 AHVV statuierten einjährigen Verwirkungsfrist seit Kenntnis des Schadens durch den Erlass einer Verfügung geltend gemacht worden ist.</w:t>
      </w:r>
    </w:p>
    <w:p>
      <w:r>
        <w:rPr>
          <w:b/>
        </w:rPr>
        <w:t>E. 3</w:t>
      </w:r>
    </w:p>
    <w:p>
      <w:r>
        <w:t>a) Der Beschwerdeführer bringt in der Verwaltungsgerichtsbeschwerde zur Hauptsache vor, die Kasse hätte schon anlässlich der ersten Gläubigerversammlung vom 2. Februar 1983, spätestens aber mit der Zustellung des Zirkulars Nr. 1 am 8. Februar 1983 Kenntnis vom Schaden nehmen müssen, als das Konkursamt die Dividendenaussichten für die Gläubiger der 2. Klasse als "stark gefährdet" bezeichnet habe. Bereits in dem von der Konkursverwaltung zuhanden dieser ersten Gläubigerversammlung erstellten Status seien nämlich die freien Aktiven auf nur ca. 2 Mio. Franken, dagegen die Forderungen der BGE 116 V 72 S. 75 Erstklassgläubiger auf rund 1,6 Mio. Franken sowie jene der Zweitklassgläubiger auf rund 600'000 Franken beziffert worden. Da keinerlei Masseverbindlichkeiten wie z.B. die erheblichen Honorare der ausseramtlichen Konkursverwaltung passiviert gewesen seien, hätte die Ausgleichskasse bei Analyse des erwähnten Status ihren Verlust unschwer errechnen können. Die Kasse habe indessen nicht "aktiv" gehandelt und sich auch sonst nicht um ihre Rechte gekümmert, weshalb nicht mit der Vorinstanz eine Kenntnis des Schadens erst anlässlich der 10. Sitzung des Gläubigerausschusses vom 8. April 1987 (mit der Auflage eines provisorischen Kollokationsplanes) angenommen werden könne. Die Kasse hält diesen Ausführungen in der Vernehmlassung zur Verwaltungsgerichtsbeschwerde - wie u.a. bereits im erstinstanzlichen Verfahren - entgegen, dass sie sich mehrfach bei der Konkursverwaltung über die Bearbeitung des Falles erkundigt habe, welche sich indes stark in die Länge gezogen habe. Die Schadenersatzverfügung sei dann vor allem im Hinblick auf den Bundesgerichtsentscheid in ZAK 1987 S. 568 "vorsorglich" erlassen worden, um einer allfälligen Verwirkungsgefahr zu entgehen. Sie habe frühestens im April 1987 nach der 10. Sitzung des Gläubigerausschusses Kenntnis vom Schaden nehmen können, während die - laut vorinstanzlichem Entscheid für den Beginn des Fristenlaufs massgebende - Kollokationsplanauflage erst am 29. Oktober 1988 erfolgt sei. b) Kenntnis des Schadens im Sinne von Art. 82 Abs. 1 AHVV ist nach der Rechtsprechung von dem Zeitpunkt an gegeben, in welchem die Ausgleichskasse unter Beachtung der ihr zumutbaren Aufmerksamkeit und unter Berücksichtigung der Praxis erkennen muss, dass die tatsächlichen Gegebenheiten nicht mehr erlauben, die Beiträge einzufordern, wohl aber eine Schadenersatzpflicht begründen können ( BGE 108 V 52 Erw. 5). Dies ist bei Konkursen grundsätzlich im Zeitpunkt der Auflegung des Kollokationsplanes (und des Inventars) der Fall ( BGE 113 V 181 Erw. 2, BGE 112 V 161 ), wie auch die Vorinstanz zutreffend festgestellt hat. Dazu hat die Rechtsprechung wiederholt erkannt, dass eine Kasse im Falle eines Konkurses oder Nachlassvertrages mit Vermögensabtretung nicht notwendigerweise erst Kenntnis des Schadens im Sinne von Art. 82 Abs. 1 AHVV hat, wenn sie in die Verteilungsliste und Schlussrechnung des Konkursamtes oder des Liquidators Einsicht nehmen kann oder einen Verlustschein erhält; wer im Rahmen solcher Verfahren einen Verlust erleidet und auf Ersatz klagen will, hat BGE 116 V 72 S. 76 vielmehr praxisgemäss in der Regel bereits dann ausreichende Kenntnis des Schadens, wenn die Kollokation der Forderungen eröffnet bzw. der Kollokationsplan (und das Inventar) zur Einsicht aufgelegt wird. In diesem Zeitpunkt ist oder wäre der Gläubiger im allgemeinen in der Lage, den Stand der Aktiven, die Kollokation seiner Forderung und die voraussichtliche Dividende zu kennen ( BGE 113 V 182 Erw. 2 mit Hinweisen). Nach der Rechtsprechung ist die Ausgleichskasse nicht befugt, mit der Geltendmachung ihrer Schadenersatzforderung zuzuwarten bis zu jenem Zeitpunkt, in welchem sie das - grundsätzlich erst bei Abschluss des Konkursverfahrens feststehende - absolut genaue Ausmass ihres Verlustes kennt. Vielmehr wird von ihr verlangt, dass sie von dem Zeitpunkt an, in dem sie alle tatsächlichen Umstände über die Existenz, die Beschaffenheit und die wesentlichen Merkmale des Schadens kennt, sich über die Einzelheiten eines allfälligen Schadenersatzanspruches informiert. Kann dabei im Zeitpunkt der Auflegung des Kollokationsplanes und des Inventars die Schadenshöhe infolge ungewisser Konkursdividende nicht bzw. auch nicht annähernd genau ermittelt werden, so ist die Schadenersatzverfügung derart auszugestalten, dass die Belangten zum Ersatz des ganzen der Ausgleichskasse entgangenen Betrages gegen Abtretung einer allfälligen Konkursdividende verpflichtet werden. Dieses auch auf den Gebieten des Zivilrechts und des öffentlichen Rechts ( BGE 111 II 164 ; vgl. auch BGE 108 Ib 97 ) gewählte Vorgehen ist vom Eidg. Versicherungsgericht aus Gründen der Verfahrensökonomie und der Rechtssicherheit sowie unter dem Gesichtspunkt der Zielsetzung des Schadenersatzrechts auf Forderungen gemäss Art. 52 AHVG und Art. 82 Abs. 1 AHVV sowohl bei Konkursen ( BGE 113 V 184 Erw. 3b) als auch in Fällen von Nachlassverträgen mit Vermögensabtretung für anwendbar erklärt worden ( BGE 114 V 82 Erw. 3b mit Hinweisen). c) In dem am 9. Dezember 1982 über die Firma Walter L. AG eröffneten Konkurs lagen Kollokationsplan und Inventar vom 29. Oktober bis 10. November 1988 auf. Damals hatte die Ausgleichskasse ihre Schadenersatzverfügung vom 13. Januar 1988 längst erlassen, worin sie den Beschwerdeführer zur Ersetzung des ganzen ihr entstandenen Schadens gegen Abtretung einer allfälligen Konkursdividende verpflichtete. Mit diesem Vorgehen ist die Kasse den von der Rechtsprechung gestellten Anforderungen betr. Ausgestaltung der Schadenersatzverfügung (vgl. Erw. 3b hievor in fine) vollumfänglich nachgekommen, wobei sie sich - entgegen BGE 116 V 72 S. 77 den Vorbringen des Beschwerdeführers - aktiv um die Schadenskenntnis bemüht (ZAK 1986 S. 524) und damit auch der ihr obliegenden Erkundigungspflicht genügt hat ( BGE 114 V 81 Erw. 3b). Mit dem Erlass der Schadenersatzverfügung am 13. Januar 1988 hat die Ausgleichskasse die einjährige Verwirkungsfrist des Art. 82 Abs. 1 AHVV nach den zutreffenden Feststellungen der Vorinstanz sogar dann gewahrt, wenn für den Beginn des Fristenlaufs der - anlässlich der 10. Sitzung des Gläubigerausschusses - am 8. April 1987 vorgelegte "provisorische Kollokationsplan" als massgebend erachtet würde, auf welchen Zeitpunkt es praxisgemäss nicht ankommt (Erw. 3b hievor). Der von der Kasse angeführte und mit der Gefahr einer allfälligen Verwirkung ihrer Schadenersatzansprüche begründete frühe Erlass der Verfügung vom 13. Januar 1988 erscheint zwar angesichts der jahrelangen Dauer des Konkursverfahrens nicht unverständlich. Gleichwohl lässt sich rechtlich das "vorsorgliche" Vorgehen der Ausgleichskasse mit dem Verfügungserlass bereits am 13. Januar 1988 und mithin noch vor der am 29. Oktober 1988 erfolgten Auflegung von Kollokationsplan und Inventar nicht begründen. Insbesondere stand die von Kasse und Bundesamt anscheinend befürchtete weitere "Verschärfung" der Praxis gemäss " BGE 113 V 180 = ZAK 1987 S. 568" nie zur Diskussion. Abgesehen davon, dass die in Erw. 3b zitierte Rechtsprechung über die für den Zeitpunkt der Kenntnis des Schadens im Konkursfalle grundsätzlich massgebende Auflegung des Kollokationsplanes mit den erwähnten Entscheiden weder eingeführt noch verschärft wurde (siehe dazu BGE BGE 112 V 9 Erw. 4d, 158 und 161 mit Hinweisen; ZAK 1986 S. 523 Erw. 3a), hat das Eidg. Versicherungsgericht auch eine Vorverlegung des genannten Zeitpunktes in verschiedenen seither ergangenen Urteilen stets abgelehnt. So hat das Gericht beispielsweise die Annahme einer - vorliegend vom Beschwerdeführer geforderten - Schadenskenntnis der Kasse bereits im Zeitpunkt einer ersten Gläubigerversammlung ebenso verneint wie eine solche schon zur Zeit der Ausstellung eines provisorischen Pfändungsverlustscheines oder der Anordnung des summarischen Konkursverfahrens (unveröffentlichte Erw. 2b des in ZAK 1989 S. 104 publizierten Urteils B. vom 29. September 1988; Urteile E. vom 29. Dezember 1987, M. vom 18. Februar 1988 sowie B. und B. vom 17. September 1987). Im nicht veröffentlichten Urteil St. vom 23. Juli 1987 hat das Gericht auch noch ausdrücklich darauf hingewiesen, dass für einen Erlass der BGE 116 V 72 S. 78 Schadenersatzverfügung (und eine hernach erfolgte Klageeinreichung) noch vor der Auflegung des Kollokationsplanes und des Inventars kein Anlass besteht. Erst bei einem solchen verfrühten Vorgehen könnten nämlich die z. T. in der Literatur befürchteten "Schattenprozesse" erforderlich sein (CADOTSCH, Wann hat die AHV-Ausgleichskasse Kenntnis des im Konkurs eines Arbeitgebers erlittenen Schadens? - Kritische Bemerkungen zur neuesten Rechtsprechung des EVG über die Verjährung des Schadenersatzanspruches gemäss Art. 52 AHVG , in: SZS 1988 S. 243 ff., insbesondere S. 255; KNUS, Die Schadenersatzpflicht des Arbeitgebers in der AHV, Diss. Zürich 1989, S. 70), die sich dann im nachhinein - wegen veränderter und eben grundsätzlich erst bei der Kollokationsplanauflage feststehender Schadenshöhe - effektiv als unnötig erweisen. Werden demgegenüber solche Schadenersatzverfügungen innerhalb eines Zeitraumes von einem Jahr nach Auflegung des Kollokationsplanes und des Inventars erlassen und hernach klageweise weiter verfolgt, was nach dem Gesagten notwendig, aber auch durchaus genügend ist, so besteht die Gefahr unnötiger Verfahren kaum. Bis heute ist denn auch dem Gericht kein einziger Fall vorgelegen, in dem bei Beachtung der von der neueren Rechtsprechung aufgestellten Grundsätze sich ein Schadenersatzverfahren als "überflüssig" erwiesen hätte (CADOTSCH, a.a.O., S. 255). Zuhanden des Bundesamtes kann bezüglich der weiteren von ihm unter Hinweis auf CADOTSCH, a.a.O., angedeuteten Einwendungen - weil vorliegend nicht von unmittelbarer Relevanz - auf BGE 114 V 81 f. und BGE 113 V 180 sowie auf die besonders einlässlich begründeten Entscheide i.S. D. und Kons. vom 12. November 1987 (nicht veröffentlichte Erw. 3a und b des in BGE 113 V 256 publizierten Urteils) sowie R. vom 19. Februar 1988 verwiesen werden, denen im heute zu beurteilenden Zusammenhang nichts beizufügen ist. Besteht aufgrund der vorstehenden Ausführungen keine Veranlassung, von der in Erw. 3b hievor dargelegten Rechtsprechung abzugehen, so kann es für die Kenntnis des Schadens im Sinne von Art. 82 Abs. 1 AHVV auch vorliegend nicht auf die provisorische Kollokationsplanauflage anlässlich der 10. Sitzung des Gläubigerausschusses vom 8. April 1987 und schon gar nicht auf die bei der ersten Gläubigerversammlung anhand "provisorischer Schatzungswerte" erwähnten "stark gefährdeten" Dividendenaussichten ankommen. Die Kasse hat jedoch mit der bereits am 13. Januar 1988 und mithin noch vor der massgeblichen Auflage von Kollokationsplan BGE 116 V 72 S. 79 und Inventar erlassenen Schadenersatzverfügung jedenfalls die fragliche Einjahresfrist gewahrt. Von einer Verwirkung des Schadenersatzanspruchs der Ausgleichskasse gegenüber dem Beschwerdeführer kann deshalb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